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21C05" w14:textId="1CE86503" w:rsidR="00B266E9" w:rsidRPr="00B266E9" w:rsidRDefault="00B266E9" w:rsidP="007C28A9">
      <w:pPr>
        <w:spacing w:after="225" w:line="524" w:lineRule="atLeast"/>
        <w:outlineLvl w:val="0"/>
        <w:rPr>
          <w:rFonts w:ascii="Georgia" w:eastAsia="Times New Roman" w:hAnsi="Georgia" w:cs="Times New Roman"/>
          <w:color w:val="000000"/>
          <w:kern w:val="36"/>
          <w:sz w:val="72"/>
          <w:szCs w:val="72"/>
          <w:lang w:eastAsia="en-GB"/>
        </w:rPr>
      </w:pPr>
      <w:r w:rsidRPr="00B266E9">
        <w:rPr>
          <w:rFonts w:ascii="Georgia" w:eastAsia="Times New Roman" w:hAnsi="Georgia" w:cs="Times New Roman"/>
          <w:color w:val="000000"/>
          <w:kern w:val="36"/>
          <w:sz w:val="72"/>
          <w:szCs w:val="72"/>
          <w:lang w:eastAsia="en-GB"/>
        </w:rPr>
        <w:t>Activities</w:t>
      </w:r>
    </w:p>
    <w:p w14:paraId="7F497F72" w14:textId="7286CDCD" w:rsidR="007C28A9" w:rsidRPr="007C28A9" w:rsidRDefault="007C28A9" w:rsidP="007C28A9">
      <w:pPr>
        <w:spacing w:after="225" w:line="524" w:lineRule="atLeast"/>
        <w:outlineLvl w:val="0"/>
        <w:rPr>
          <w:rFonts w:ascii="Georgia" w:eastAsia="Times New Roman" w:hAnsi="Georgia" w:cs="Times New Roman"/>
          <w:color w:val="000000"/>
          <w:kern w:val="36"/>
          <w:sz w:val="48"/>
          <w:szCs w:val="48"/>
          <w:lang w:eastAsia="en-GB"/>
        </w:rPr>
      </w:pPr>
      <w:r w:rsidRPr="007C28A9">
        <w:rPr>
          <w:rFonts w:ascii="Georgia" w:eastAsia="Times New Roman" w:hAnsi="Georgia" w:cs="Times New Roman"/>
          <w:color w:val="000000"/>
          <w:kern w:val="36"/>
          <w:sz w:val="48"/>
          <w:szCs w:val="48"/>
          <w:lang w:eastAsia="en-GB"/>
        </w:rPr>
        <w:t>The Tudors in Lincolnshire</w:t>
      </w:r>
    </w:p>
    <w:p w14:paraId="41AB26B5" w14:textId="77777777" w:rsidR="007C28A9" w:rsidRPr="007C28A9" w:rsidRDefault="007C28A9" w:rsidP="007C28A9">
      <w:pPr>
        <w:spacing w:after="300" w:line="240" w:lineRule="auto"/>
        <w:rPr>
          <w:rFonts w:ascii="Arial" w:eastAsia="Times New Roman" w:hAnsi="Arial" w:cs="Arial"/>
          <w:color w:val="000000"/>
          <w:sz w:val="18"/>
          <w:szCs w:val="18"/>
          <w:lang w:eastAsia="en-GB"/>
        </w:rPr>
      </w:pPr>
      <w:r w:rsidRPr="007C28A9">
        <w:rPr>
          <w:rFonts w:ascii="Arial" w:eastAsia="Times New Roman" w:hAnsi="Arial" w:cs="Arial"/>
          <w:color w:val="000000"/>
          <w:sz w:val="18"/>
          <w:szCs w:val="18"/>
          <w:lang w:eastAsia="en-GB"/>
        </w:rPr>
        <w:t>During the Tudor period Lincolnshire was one of the most isolated counties in England. Henry VIII famously referred to its inhabitants as “the commons of one shire and that one of the most brute and beastly of the whole realm”.</w:t>
      </w:r>
    </w:p>
    <w:p w14:paraId="5DF8D5FA" w14:textId="77777777" w:rsidR="007C28A9" w:rsidRDefault="007C28A9" w:rsidP="007C28A9">
      <w:pPr>
        <w:spacing w:after="300" w:line="240" w:lineRule="auto"/>
        <w:rPr>
          <w:rFonts w:ascii="Arial" w:eastAsia="Times New Roman" w:hAnsi="Arial" w:cs="Arial"/>
          <w:color w:val="000000"/>
          <w:sz w:val="18"/>
          <w:szCs w:val="18"/>
          <w:lang w:eastAsia="en-GB"/>
        </w:rPr>
      </w:pPr>
      <w:r w:rsidRPr="007C28A9">
        <w:rPr>
          <w:rFonts w:ascii="Arial" w:eastAsia="Times New Roman" w:hAnsi="Arial" w:cs="Arial"/>
          <w:color w:val="000000"/>
          <w:sz w:val="18"/>
          <w:szCs w:val="18"/>
          <w:lang w:eastAsia="en-GB"/>
        </w:rPr>
        <w:t>Although the activities have been designed to be used at Key Stages 2 and 3 they will also be of interest to anyone who wants to find out a little more about what life was like in 16th century Lincolnshire, about the political, religious and social changes that were taking place at that time, and about how these national changes were played out at the local level.</w:t>
      </w:r>
    </w:p>
    <w:p w14:paraId="2FE46030" w14:textId="77777777" w:rsidR="007F2F3C" w:rsidRPr="007F2F3C" w:rsidRDefault="007F2F3C" w:rsidP="007F2F3C">
      <w:pPr>
        <w:spacing w:after="300" w:line="240" w:lineRule="auto"/>
        <w:rPr>
          <w:rFonts w:ascii="Georgia" w:eastAsia="Times New Roman" w:hAnsi="Georgia" w:cs="Arial"/>
          <w:color w:val="000000"/>
          <w:sz w:val="48"/>
          <w:szCs w:val="48"/>
          <w:lang w:eastAsia="en-GB"/>
        </w:rPr>
      </w:pPr>
      <w:r w:rsidRPr="007F2F3C">
        <w:rPr>
          <w:rFonts w:ascii="Georgia" w:eastAsia="Times New Roman" w:hAnsi="Georgia" w:cs="Arial"/>
          <w:color w:val="000000"/>
          <w:sz w:val="48"/>
          <w:szCs w:val="48"/>
          <w:lang w:eastAsia="en-GB"/>
        </w:rPr>
        <w:t>Henry VIII and the Reformation</w:t>
      </w:r>
    </w:p>
    <w:p w14:paraId="674AEC2C" w14:textId="77777777" w:rsidR="007F2F3C" w:rsidRPr="007F2F3C" w:rsidRDefault="007F2F3C" w:rsidP="007F2F3C">
      <w:pPr>
        <w:spacing w:after="300" w:line="240" w:lineRule="auto"/>
        <w:rPr>
          <w:rFonts w:ascii="Arial" w:eastAsia="Times New Roman" w:hAnsi="Arial" w:cs="Arial"/>
          <w:color w:val="000000"/>
          <w:sz w:val="18"/>
          <w:szCs w:val="18"/>
          <w:lang w:eastAsia="en-GB"/>
        </w:rPr>
      </w:pPr>
      <w:r w:rsidRPr="007F2F3C">
        <w:rPr>
          <w:rFonts w:ascii="Arial" w:eastAsia="Times New Roman" w:hAnsi="Arial" w:cs="Arial"/>
          <w:color w:val="000000"/>
          <w:sz w:val="18"/>
          <w:szCs w:val="18"/>
          <w:lang w:eastAsia="en-GB"/>
        </w:rPr>
        <w:t>This activity can be used to generate and support classroom discussion about Henry VIII and the Reformation. It looks at the dilemmas faced by Henry, his break with Rome, his divorce from Catherine of Aragon and his closure of the monasteries.</w:t>
      </w:r>
    </w:p>
    <w:p w14:paraId="405352EA" w14:textId="77777777" w:rsidR="007F2F3C" w:rsidRPr="007F2F3C" w:rsidRDefault="007F2F3C" w:rsidP="007F2F3C">
      <w:pPr>
        <w:spacing w:after="300" w:line="240" w:lineRule="auto"/>
        <w:rPr>
          <w:rFonts w:ascii="Arial" w:eastAsia="Times New Roman" w:hAnsi="Arial" w:cs="Arial"/>
          <w:color w:val="000000"/>
          <w:sz w:val="18"/>
          <w:szCs w:val="18"/>
          <w:lang w:eastAsia="en-GB"/>
        </w:rPr>
      </w:pPr>
      <w:r w:rsidRPr="007F2F3C">
        <w:rPr>
          <w:rFonts w:ascii="Arial" w:eastAsia="Times New Roman" w:hAnsi="Arial" w:cs="Arial"/>
          <w:color w:val="000000"/>
          <w:sz w:val="18"/>
          <w:szCs w:val="18"/>
          <w:lang w:eastAsia="en-GB"/>
        </w:rPr>
        <w:t xml:space="preserve">It also deals with the impact of the changes on different people and on the monasteries using </w:t>
      </w:r>
      <w:proofErr w:type="spellStart"/>
      <w:r w:rsidRPr="007F2F3C">
        <w:rPr>
          <w:rFonts w:ascii="Arial" w:eastAsia="Times New Roman" w:hAnsi="Arial" w:cs="Arial"/>
          <w:color w:val="000000"/>
          <w:sz w:val="18"/>
          <w:szCs w:val="18"/>
          <w:lang w:eastAsia="en-GB"/>
        </w:rPr>
        <w:t>Tupholme</w:t>
      </w:r>
      <w:proofErr w:type="spellEnd"/>
      <w:r w:rsidRPr="007F2F3C">
        <w:rPr>
          <w:rFonts w:ascii="Arial" w:eastAsia="Times New Roman" w:hAnsi="Arial" w:cs="Arial"/>
          <w:color w:val="000000"/>
          <w:sz w:val="18"/>
          <w:szCs w:val="18"/>
          <w:lang w:eastAsia="en-GB"/>
        </w:rPr>
        <w:t xml:space="preserve"> Abbey in Lincolnshire as a case study, with links to our Magic Studio </w:t>
      </w:r>
      <w:proofErr w:type="spellStart"/>
      <w:r w:rsidRPr="007F2F3C">
        <w:rPr>
          <w:rFonts w:ascii="Arial" w:eastAsia="Times New Roman" w:hAnsi="Arial" w:cs="Arial"/>
          <w:color w:val="000000"/>
          <w:sz w:val="18"/>
          <w:szCs w:val="18"/>
          <w:lang w:eastAsia="en-GB"/>
        </w:rPr>
        <w:t>Tupholme</w:t>
      </w:r>
      <w:proofErr w:type="spellEnd"/>
      <w:r w:rsidRPr="007F2F3C">
        <w:rPr>
          <w:rFonts w:ascii="Arial" w:eastAsia="Times New Roman" w:hAnsi="Arial" w:cs="Arial"/>
          <w:color w:val="000000"/>
          <w:sz w:val="18"/>
          <w:szCs w:val="18"/>
          <w:lang w:eastAsia="en-GB"/>
        </w:rPr>
        <w:t xml:space="preserve"> Abbey time line and </w:t>
      </w:r>
      <w:proofErr w:type="spellStart"/>
      <w:r w:rsidRPr="007F2F3C">
        <w:rPr>
          <w:rFonts w:ascii="Arial" w:eastAsia="Times New Roman" w:hAnsi="Arial" w:cs="Arial"/>
          <w:color w:val="000000"/>
          <w:sz w:val="18"/>
          <w:szCs w:val="18"/>
          <w:lang w:eastAsia="en-GB"/>
        </w:rPr>
        <w:t>Tupholme</w:t>
      </w:r>
      <w:proofErr w:type="spellEnd"/>
      <w:r w:rsidRPr="007F2F3C">
        <w:rPr>
          <w:rFonts w:ascii="Arial" w:eastAsia="Times New Roman" w:hAnsi="Arial" w:cs="Arial"/>
          <w:color w:val="000000"/>
          <w:sz w:val="18"/>
          <w:szCs w:val="18"/>
          <w:lang w:eastAsia="en-GB"/>
        </w:rPr>
        <w:t xml:space="preserve"> Abbey education pack.</w:t>
      </w:r>
    </w:p>
    <w:p w14:paraId="7CA37CB2" w14:textId="57A0A94F" w:rsidR="007F2F3C" w:rsidRDefault="007F2F3C" w:rsidP="007F2F3C">
      <w:pPr>
        <w:spacing w:after="300" w:line="240" w:lineRule="auto"/>
        <w:rPr>
          <w:rFonts w:ascii="Arial" w:eastAsia="Times New Roman" w:hAnsi="Arial" w:cs="Arial"/>
          <w:color w:val="000000"/>
          <w:sz w:val="18"/>
          <w:szCs w:val="18"/>
          <w:lang w:eastAsia="en-GB"/>
        </w:rPr>
      </w:pPr>
      <w:r w:rsidRPr="007F2F3C">
        <w:rPr>
          <w:rFonts w:ascii="Arial" w:eastAsia="Times New Roman" w:hAnsi="Arial" w:cs="Arial"/>
          <w:color w:val="000000"/>
          <w:sz w:val="18"/>
          <w:szCs w:val="18"/>
          <w:lang w:eastAsia="en-GB"/>
        </w:rPr>
        <w:t>The activity is supported by teachers’ notes covering Henry VIII’s marriage to Catherine of Aragon, his break with Rome, the importance of religion, his financial problems, the Dissolution of the monasteries and how this affected the Lincolnshire abbeys of the Witham Valley, the Pilgrimage of Grace and the Lincolnshire Rising and its aftermath.</w:t>
      </w:r>
    </w:p>
    <w:p w14:paraId="67EAEA51" w14:textId="77777777" w:rsidR="00B266E9" w:rsidRPr="00B266E9" w:rsidRDefault="00B266E9" w:rsidP="00B266E9">
      <w:pPr>
        <w:spacing w:after="225" w:line="240" w:lineRule="auto"/>
        <w:outlineLvl w:val="0"/>
        <w:rPr>
          <w:rFonts w:ascii="Georgia" w:eastAsia="Times New Roman" w:hAnsi="Georgia" w:cs="Times New Roman"/>
          <w:color w:val="000000"/>
          <w:kern w:val="36"/>
          <w:sz w:val="48"/>
          <w:szCs w:val="48"/>
          <w:lang w:eastAsia="en-GB"/>
        </w:rPr>
      </w:pPr>
      <w:proofErr w:type="spellStart"/>
      <w:r w:rsidRPr="00B266E9">
        <w:rPr>
          <w:rFonts w:ascii="Georgia" w:eastAsia="Times New Roman" w:hAnsi="Georgia" w:cs="Times New Roman"/>
          <w:color w:val="000000"/>
          <w:kern w:val="36"/>
          <w:sz w:val="48"/>
          <w:szCs w:val="48"/>
          <w:lang w:eastAsia="en-GB"/>
        </w:rPr>
        <w:t>Thimbleby</w:t>
      </w:r>
      <w:proofErr w:type="spellEnd"/>
      <w:r w:rsidRPr="00B266E9">
        <w:rPr>
          <w:rFonts w:ascii="Georgia" w:eastAsia="Times New Roman" w:hAnsi="Georgia" w:cs="Times New Roman"/>
          <w:color w:val="000000"/>
          <w:kern w:val="36"/>
          <w:sz w:val="48"/>
          <w:szCs w:val="48"/>
          <w:lang w:eastAsia="en-GB"/>
        </w:rPr>
        <w:t xml:space="preserve"> - A Tudor Village</w:t>
      </w:r>
    </w:p>
    <w:p w14:paraId="3A2C0C9A" w14:textId="77777777" w:rsidR="00B266E9" w:rsidRPr="00677D02" w:rsidRDefault="00B266E9" w:rsidP="00B266E9">
      <w:pPr>
        <w:spacing w:after="300" w:line="240" w:lineRule="auto"/>
        <w:rPr>
          <w:rFonts w:ascii="Arial" w:eastAsia="Times New Roman" w:hAnsi="Arial" w:cs="Arial"/>
          <w:color w:val="000000"/>
          <w:sz w:val="18"/>
          <w:szCs w:val="18"/>
          <w:lang w:eastAsia="en-GB"/>
        </w:rPr>
      </w:pPr>
      <w:r w:rsidRPr="00677D02">
        <w:rPr>
          <w:rFonts w:ascii="Arial" w:eastAsia="Times New Roman" w:hAnsi="Arial" w:cs="Arial"/>
          <w:color w:val="000000"/>
          <w:sz w:val="18"/>
          <w:szCs w:val="18"/>
          <w:lang w:eastAsia="en-GB"/>
        </w:rPr>
        <w:t xml:space="preserve">We have based our Tudor village on the present day Lincolnshire village of </w:t>
      </w:r>
      <w:proofErr w:type="spellStart"/>
      <w:r w:rsidRPr="00677D02">
        <w:rPr>
          <w:rFonts w:ascii="Arial" w:eastAsia="Times New Roman" w:hAnsi="Arial" w:cs="Arial"/>
          <w:color w:val="000000"/>
          <w:sz w:val="18"/>
          <w:szCs w:val="18"/>
          <w:lang w:eastAsia="en-GB"/>
        </w:rPr>
        <w:t>Thimbleby</w:t>
      </w:r>
      <w:proofErr w:type="spellEnd"/>
      <w:r w:rsidRPr="00677D02">
        <w:rPr>
          <w:rFonts w:ascii="Arial" w:eastAsia="Times New Roman" w:hAnsi="Arial" w:cs="Arial"/>
          <w:color w:val="000000"/>
          <w:sz w:val="18"/>
          <w:szCs w:val="18"/>
          <w:lang w:eastAsia="en-GB"/>
        </w:rPr>
        <w:t xml:space="preserve">. </w:t>
      </w:r>
      <w:proofErr w:type="spellStart"/>
      <w:r w:rsidRPr="00677D02">
        <w:rPr>
          <w:rFonts w:ascii="Arial" w:eastAsia="Times New Roman" w:hAnsi="Arial" w:cs="Arial"/>
          <w:color w:val="000000"/>
          <w:sz w:val="18"/>
          <w:szCs w:val="18"/>
          <w:lang w:eastAsia="en-GB"/>
        </w:rPr>
        <w:t>Thimbleby</w:t>
      </w:r>
      <w:proofErr w:type="spellEnd"/>
      <w:r w:rsidRPr="00677D02">
        <w:rPr>
          <w:rFonts w:ascii="Arial" w:eastAsia="Times New Roman" w:hAnsi="Arial" w:cs="Arial"/>
          <w:color w:val="000000"/>
          <w:sz w:val="18"/>
          <w:szCs w:val="18"/>
          <w:lang w:eastAsia="en-GB"/>
        </w:rPr>
        <w:t xml:space="preserve"> originated in the late Anglo-Saxon period. Its name most probably means </w:t>
      </w:r>
      <w:proofErr w:type="spellStart"/>
      <w:r w:rsidRPr="00677D02">
        <w:rPr>
          <w:rFonts w:ascii="Arial" w:eastAsia="Times New Roman" w:hAnsi="Arial" w:cs="Arial"/>
          <w:color w:val="000000"/>
          <w:sz w:val="18"/>
          <w:szCs w:val="18"/>
          <w:lang w:eastAsia="en-GB"/>
        </w:rPr>
        <w:t>Thymli’s</w:t>
      </w:r>
      <w:proofErr w:type="spellEnd"/>
      <w:r w:rsidRPr="00677D02">
        <w:rPr>
          <w:rFonts w:ascii="Arial" w:eastAsia="Times New Roman" w:hAnsi="Arial" w:cs="Arial"/>
          <w:color w:val="000000"/>
          <w:sz w:val="18"/>
          <w:szCs w:val="18"/>
          <w:lang w:eastAsia="en-GB"/>
        </w:rPr>
        <w:t xml:space="preserve"> farmstead or village (from the Old Norse personal name ‘</w:t>
      </w:r>
      <w:proofErr w:type="spellStart"/>
      <w:r w:rsidRPr="00677D02">
        <w:rPr>
          <w:rFonts w:ascii="Arial" w:eastAsia="Times New Roman" w:hAnsi="Arial" w:cs="Arial"/>
          <w:color w:val="000000"/>
          <w:sz w:val="18"/>
          <w:szCs w:val="18"/>
          <w:lang w:eastAsia="en-GB"/>
        </w:rPr>
        <w:t>Thymli</w:t>
      </w:r>
      <w:proofErr w:type="spellEnd"/>
      <w:r w:rsidRPr="00677D02">
        <w:rPr>
          <w:rFonts w:ascii="Arial" w:eastAsia="Times New Roman" w:hAnsi="Arial" w:cs="Arial"/>
          <w:color w:val="000000"/>
          <w:sz w:val="18"/>
          <w:szCs w:val="18"/>
          <w:lang w:eastAsia="en-GB"/>
        </w:rPr>
        <w:t xml:space="preserve">’ and the Danish word ‘by’ meaning farmstead or village). In 1563 there were 40 households there. </w:t>
      </w:r>
      <w:proofErr w:type="spellStart"/>
      <w:r w:rsidRPr="00677D02">
        <w:rPr>
          <w:rFonts w:ascii="Arial" w:eastAsia="Times New Roman" w:hAnsi="Arial" w:cs="Arial"/>
          <w:color w:val="000000"/>
          <w:sz w:val="18"/>
          <w:szCs w:val="18"/>
          <w:lang w:eastAsia="en-GB"/>
        </w:rPr>
        <w:t>Thimbleby</w:t>
      </w:r>
      <w:proofErr w:type="spellEnd"/>
      <w:r w:rsidRPr="00677D02">
        <w:rPr>
          <w:rFonts w:ascii="Arial" w:eastAsia="Times New Roman" w:hAnsi="Arial" w:cs="Arial"/>
          <w:color w:val="000000"/>
          <w:sz w:val="18"/>
          <w:szCs w:val="18"/>
          <w:lang w:eastAsia="en-GB"/>
        </w:rPr>
        <w:t xml:space="preserve"> still has many surviving traditional Lincolnshire mud and stud cottages although there is no manor house there today. </w:t>
      </w:r>
      <w:proofErr w:type="spellStart"/>
      <w:r w:rsidRPr="00677D02">
        <w:rPr>
          <w:rFonts w:ascii="Arial" w:eastAsia="Times New Roman" w:hAnsi="Arial" w:cs="Arial"/>
          <w:color w:val="000000"/>
          <w:sz w:val="18"/>
          <w:szCs w:val="18"/>
          <w:lang w:eastAsia="en-GB"/>
        </w:rPr>
        <w:t>Thimbleby’s</w:t>
      </w:r>
      <w:proofErr w:type="spellEnd"/>
      <w:r w:rsidRPr="00677D02">
        <w:rPr>
          <w:rFonts w:ascii="Arial" w:eastAsia="Times New Roman" w:hAnsi="Arial" w:cs="Arial"/>
          <w:color w:val="000000"/>
          <w:sz w:val="18"/>
          <w:szCs w:val="18"/>
          <w:lang w:eastAsia="en-GB"/>
        </w:rPr>
        <w:t xml:space="preserve"> present church, St Margaret’s, was built in 1744. It replaced a medieval church which stood on the same site.</w:t>
      </w:r>
    </w:p>
    <w:p w14:paraId="46EC4E5B" w14:textId="4E796040" w:rsidR="00B266E9" w:rsidRDefault="00B266E9" w:rsidP="00B266E9">
      <w:pPr>
        <w:spacing w:line="240" w:lineRule="auto"/>
        <w:rPr>
          <w:rFonts w:ascii="Arial" w:eastAsia="Times New Roman" w:hAnsi="Arial" w:cs="Arial"/>
          <w:color w:val="000000"/>
          <w:sz w:val="18"/>
          <w:szCs w:val="18"/>
          <w:lang w:eastAsia="en-GB"/>
        </w:rPr>
      </w:pPr>
      <w:r w:rsidRPr="00677D02">
        <w:rPr>
          <w:rFonts w:ascii="Arial" w:eastAsia="Times New Roman" w:hAnsi="Arial" w:cs="Arial"/>
          <w:color w:val="000000"/>
          <w:sz w:val="18"/>
          <w:szCs w:val="18"/>
          <w:lang w:eastAsia="en-GB"/>
        </w:rPr>
        <w:t xml:space="preserve">From the present day street scene you can travel back in time to the late Tudor period and see what the village may have looked like 400 years ago. Download the </w:t>
      </w:r>
      <w:proofErr w:type="spellStart"/>
      <w:r w:rsidRPr="00677D02">
        <w:rPr>
          <w:rFonts w:ascii="Arial" w:eastAsia="Times New Roman" w:hAnsi="Arial" w:cs="Arial"/>
          <w:color w:val="000000"/>
          <w:sz w:val="18"/>
          <w:szCs w:val="18"/>
          <w:lang w:eastAsia="en-GB"/>
        </w:rPr>
        <w:t>Thimbleby</w:t>
      </w:r>
      <w:proofErr w:type="spellEnd"/>
      <w:r w:rsidRPr="00677D02">
        <w:rPr>
          <w:rFonts w:ascii="Arial" w:eastAsia="Times New Roman" w:hAnsi="Arial" w:cs="Arial"/>
          <w:color w:val="000000"/>
          <w:sz w:val="18"/>
          <w:szCs w:val="18"/>
          <w:lang w:eastAsia="en-GB"/>
        </w:rPr>
        <w:t xml:space="preserve"> Activity </w:t>
      </w:r>
      <w:r w:rsidR="001503B5">
        <w:rPr>
          <w:rFonts w:ascii="Arial" w:eastAsia="Times New Roman" w:hAnsi="Arial" w:cs="Arial"/>
          <w:color w:val="000000"/>
          <w:sz w:val="18"/>
          <w:szCs w:val="18"/>
          <w:lang w:eastAsia="en-GB"/>
        </w:rPr>
        <w:t>PDF</w:t>
      </w:r>
      <w:r w:rsidRPr="00677D02">
        <w:rPr>
          <w:rFonts w:ascii="Arial" w:eastAsia="Times New Roman" w:hAnsi="Arial" w:cs="Arial"/>
          <w:color w:val="000000"/>
          <w:sz w:val="18"/>
          <w:szCs w:val="18"/>
          <w:lang w:eastAsia="en-GB"/>
        </w:rPr>
        <w:t xml:space="preserve"> and then explore the village and its surroundings, meet some of the people who lived there, find out how a typical Lincolnshire mud and stud cottage was constructed, see inside a cottage and find out about how ordinary Tudor people lived. You can go inside the medieval church and discover how it was changed by the Reformation, and you can visit the manor house to see how rich people’s houses were furnished.</w:t>
      </w:r>
    </w:p>
    <w:p w14:paraId="6F408620" w14:textId="4A6B6906" w:rsidR="001503B5" w:rsidRPr="00677D02" w:rsidRDefault="001503B5" w:rsidP="00B266E9">
      <w:pPr>
        <w:spacing w:line="240" w:lineRule="auto"/>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 xml:space="preserve">You can see the HER’s Monument Record for </w:t>
      </w:r>
      <w:proofErr w:type="spellStart"/>
      <w:r>
        <w:rPr>
          <w:rFonts w:ascii="Arial" w:eastAsia="Times New Roman" w:hAnsi="Arial" w:cs="Arial"/>
          <w:color w:val="000000"/>
          <w:sz w:val="18"/>
          <w:szCs w:val="18"/>
          <w:lang w:eastAsia="en-GB"/>
        </w:rPr>
        <w:t>Thimbleby</w:t>
      </w:r>
      <w:proofErr w:type="spellEnd"/>
      <w:r>
        <w:rPr>
          <w:rFonts w:ascii="Arial" w:eastAsia="Times New Roman" w:hAnsi="Arial" w:cs="Arial"/>
          <w:color w:val="000000"/>
          <w:sz w:val="18"/>
          <w:szCs w:val="18"/>
          <w:lang w:eastAsia="en-GB"/>
        </w:rPr>
        <w:t xml:space="preserve"> HERE. (link)</w:t>
      </w:r>
    </w:p>
    <w:p w14:paraId="47783819" w14:textId="4ED3BFAD" w:rsidR="007F2F3C" w:rsidRPr="007C28A9" w:rsidRDefault="007F2F3C" w:rsidP="007F2F3C">
      <w:pPr>
        <w:spacing w:after="300" w:line="240" w:lineRule="auto"/>
        <w:rPr>
          <w:rFonts w:ascii="Arial" w:eastAsia="Times New Roman" w:hAnsi="Arial" w:cs="Arial"/>
          <w:color w:val="000000"/>
          <w:sz w:val="18"/>
          <w:szCs w:val="18"/>
          <w:lang w:eastAsia="en-GB"/>
        </w:rPr>
      </w:pPr>
      <w:r>
        <w:rPr>
          <w:rFonts w:ascii="Georgia" w:eastAsia="Times New Roman" w:hAnsi="Georgia" w:cs="Arial"/>
          <w:color w:val="000000"/>
          <w:sz w:val="48"/>
          <w:szCs w:val="48"/>
          <w:lang w:eastAsia="en-GB"/>
        </w:rPr>
        <w:t>Acknowledgements</w:t>
      </w:r>
    </w:p>
    <w:p w14:paraId="2E35CB10" w14:textId="1A77F89D" w:rsidR="007C28A9" w:rsidRPr="007C28A9" w:rsidRDefault="007C28A9" w:rsidP="007C28A9">
      <w:pPr>
        <w:spacing w:after="300" w:line="240" w:lineRule="auto"/>
        <w:rPr>
          <w:rFonts w:ascii="Arial" w:eastAsia="Times New Roman" w:hAnsi="Arial" w:cs="Arial"/>
          <w:color w:val="000000"/>
          <w:sz w:val="18"/>
          <w:szCs w:val="18"/>
          <w:lang w:eastAsia="en-GB"/>
        </w:rPr>
      </w:pPr>
      <w:r w:rsidRPr="007C28A9">
        <w:rPr>
          <w:rFonts w:ascii="Arial" w:eastAsia="Times New Roman" w:hAnsi="Arial" w:cs="Arial"/>
          <w:color w:val="000000"/>
          <w:sz w:val="18"/>
          <w:szCs w:val="18"/>
          <w:lang w:eastAsia="en-GB"/>
        </w:rPr>
        <w:t xml:space="preserve">These resources and activities have been produced by Heritage Lincolnshire working in partnership with Lincolnshire County Council’s Historic Environment team, and with the assistance of The Collection in Lincoln and Caistor Yarborough School. The project was funded by a Renaissance East Midlands </w:t>
      </w:r>
      <w:proofErr w:type="spellStart"/>
      <w:r w:rsidRPr="007C28A9">
        <w:rPr>
          <w:rFonts w:ascii="Arial" w:eastAsia="Times New Roman" w:hAnsi="Arial" w:cs="Arial"/>
          <w:color w:val="000000"/>
          <w:sz w:val="18"/>
          <w:szCs w:val="18"/>
          <w:lang w:eastAsia="en-GB"/>
        </w:rPr>
        <w:t>MuBu</w:t>
      </w:r>
      <w:proofErr w:type="spellEnd"/>
      <w:r w:rsidRPr="007C28A9">
        <w:rPr>
          <w:rFonts w:ascii="Arial" w:eastAsia="Times New Roman" w:hAnsi="Arial" w:cs="Arial"/>
          <w:color w:val="000000"/>
          <w:sz w:val="18"/>
          <w:szCs w:val="18"/>
          <w:lang w:eastAsia="en-GB"/>
        </w:rPr>
        <w:t xml:space="preserve"> grant and Lincolnshire County Council.</w:t>
      </w:r>
      <w:r w:rsidR="00B266E9">
        <w:rPr>
          <w:rFonts w:ascii="Arial" w:eastAsia="Times New Roman" w:hAnsi="Arial" w:cs="Arial"/>
          <w:color w:val="000000"/>
          <w:sz w:val="18"/>
          <w:szCs w:val="18"/>
          <w:lang w:eastAsia="en-GB"/>
        </w:rPr>
        <w:t xml:space="preserve"> </w:t>
      </w:r>
      <w:r w:rsidRPr="007C28A9">
        <w:rPr>
          <w:rFonts w:ascii="Arial" w:eastAsia="Times New Roman" w:hAnsi="Arial" w:cs="Arial"/>
          <w:color w:val="000000"/>
          <w:sz w:val="18"/>
          <w:szCs w:val="18"/>
          <w:lang w:eastAsia="en-GB"/>
        </w:rPr>
        <w:t>Each resource consists of an interactive activity and supporting downloadable resources.</w:t>
      </w:r>
    </w:p>
    <w:p w14:paraId="60BBE639" w14:textId="77777777" w:rsidR="007C28A9" w:rsidRPr="007C28A9" w:rsidRDefault="007C28A9" w:rsidP="007C28A9">
      <w:pPr>
        <w:spacing w:line="240" w:lineRule="auto"/>
        <w:rPr>
          <w:rFonts w:ascii="Arial" w:eastAsia="Times New Roman" w:hAnsi="Arial" w:cs="Arial"/>
          <w:color w:val="000000"/>
          <w:sz w:val="18"/>
          <w:szCs w:val="18"/>
          <w:lang w:eastAsia="en-GB"/>
        </w:rPr>
      </w:pPr>
      <w:r>
        <w:rPr>
          <w:rFonts w:ascii="Arial" w:eastAsia="Times New Roman" w:hAnsi="Arial" w:cs="Arial"/>
          <w:noProof/>
          <w:color w:val="000000"/>
          <w:sz w:val="18"/>
          <w:szCs w:val="18"/>
          <w:lang w:eastAsia="en-GB"/>
        </w:rPr>
        <w:lastRenderedPageBreak/>
        <w:drawing>
          <wp:inline distT="0" distB="0" distL="0" distR="0" wp14:anchorId="685EF0A3" wp14:editId="1D428AC3">
            <wp:extent cx="5715000" cy="1670050"/>
            <wp:effectExtent l="0" t="0" r="0" b="6350"/>
            <wp:docPr id="1" name="Picture 1" descr="Tudor log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dor logos"/>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0" cy="1670050"/>
                    </a:xfrm>
                    <a:prstGeom prst="rect">
                      <a:avLst/>
                    </a:prstGeom>
                    <a:noFill/>
                    <a:ln>
                      <a:noFill/>
                    </a:ln>
                  </pic:spPr>
                </pic:pic>
              </a:graphicData>
            </a:graphic>
          </wp:inline>
        </w:drawing>
      </w:r>
    </w:p>
    <w:p w14:paraId="237C0881" w14:textId="77777777" w:rsidR="00EE3591" w:rsidRDefault="00E6739B"/>
    <w:sectPr w:rsidR="00EE35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8A9"/>
    <w:rsid w:val="000371E7"/>
    <w:rsid w:val="001503B5"/>
    <w:rsid w:val="00243C42"/>
    <w:rsid w:val="007C28A9"/>
    <w:rsid w:val="007F2F3C"/>
    <w:rsid w:val="00B266E9"/>
    <w:rsid w:val="00E6739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2261C"/>
  <w15:docId w15:val="{3694847D-E0FC-4503-9914-2EE8C4572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7C28A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28A9"/>
    <w:rPr>
      <w:rFonts w:ascii="Times New Roman" w:eastAsia="Times New Roman" w:hAnsi="Times New Roman" w:cs="Times New Roman"/>
      <w:b/>
      <w:bCs/>
      <w:kern w:val="36"/>
      <w:sz w:val="48"/>
      <w:szCs w:val="48"/>
      <w:lang w:eastAsia="en-GB"/>
    </w:rPr>
  </w:style>
  <w:style w:type="paragraph" w:styleId="NormalWeb">
    <w:name w:val="Normal (Web)"/>
    <w:basedOn w:val="Normal"/>
    <w:uiPriority w:val="99"/>
    <w:semiHidden/>
    <w:unhideWhenUsed/>
    <w:rsid w:val="007C28A9"/>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icture">
    <w:name w:val="picture"/>
    <w:basedOn w:val="Normal"/>
    <w:rsid w:val="007C28A9"/>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7C28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28A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539321">
      <w:bodyDiv w:val="1"/>
      <w:marLeft w:val="0"/>
      <w:marRight w:val="0"/>
      <w:marTop w:val="0"/>
      <w:marBottom w:val="0"/>
      <w:divBdr>
        <w:top w:val="none" w:sz="0" w:space="0" w:color="auto"/>
        <w:left w:val="none" w:sz="0" w:space="0" w:color="auto"/>
        <w:bottom w:val="none" w:sz="0" w:space="0" w:color="auto"/>
        <w:right w:val="none" w:sz="0" w:space="0" w:color="auto"/>
      </w:divBdr>
      <w:divsChild>
        <w:div w:id="350037963">
          <w:marLeft w:val="0"/>
          <w:marRight w:val="0"/>
          <w:marTop w:val="0"/>
          <w:marBottom w:val="300"/>
          <w:divBdr>
            <w:top w:val="none" w:sz="0" w:space="0" w:color="auto"/>
            <w:left w:val="none" w:sz="0" w:space="0" w:color="auto"/>
            <w:bottom w:val="none" w:sz="0" w:space="0" w:color="auto"/>
            <w:right w:val="none" w:sz="0" w:space="0" w:color="auto"/>
          </w:divBdr>
          <w:divsChild>
            <w:div w:id="1254237701">
              <w:marLeft w:val="0"/>
              <w:marRight w:val="300"/>
              <w:marTop w:val="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479</Words>
  <Characters>2735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Lincolnshire County Council</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Grundy</dc:creator>
  <cp:lastModifiedBy>Nicola Grayson</cp:lastModifiedBy>
  <cp:revision>2</cp:revision>
  <dcterms:created xsi:type="dcterms:W3CDTF">2023-05-10T15:29:00Z</dcterms:created>
  <dcterms:modified xsi:type="dcterms:W3CDTF">2023-05-10T15:29:00Z</dcterms:modified>
</cp:coreProperties>
</file>